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7D" w:rsidRPr="0088477D" w:rsidRDefault="0088477D" w:rsidP="0088477D">
      <w:pPr>
        <w:adjustRightInd w:val="0"/>
        <w:snapToGrid w:val="0"/>
        <w:ind w:firstLineChars="100" w:firstLine="210"/>
        <w:jc w:val="center"/>
        <w:rPr>
          <w:rFonts w:ascii="メイリオ" w:eastAsia="メイリオ" w:hAnsi="メイリオ"/>
        </w:rPr>
      </w:pPr>
      <w:r w:rsidRPr="0088477D">
        <w:rPr>
          <w:rFonts w:ascii="メイリオ" w:eastAsia="メイリオ" w:hAnsi="メイリオ" w:hint="eastAsia"/>
        </w:rPr>
        <w:t>極表面領域分析</w:t>
      </w:r>
      <w:r>
        <w:rPr>
          <w:rFonts w:ascii="メイリオ" w:eastAsia="メイリオ" w:hAnsi="メイリオ" w:hint="eastAsia"/>
        </w:rPr>
        <w:t xml:space="preserve">　</w:t>
      </w:r>
      <w:r w:rsidRPr="0088477D">
        <w:rPr>
          <w:rFonts w:ascii="メイリオ" w:eastAsia="メイリオ" w:hAnsi="メイリオ" w:hint="eastAsia"/>
        </w:rPr>
        <w:t>依頼内容確認書</w:t>
      </w:r>
    </w:p>
    <w:p w:rsidR="0088477D" w:rsidRP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</w:p>
    <w:p w:rsidR="0088477D" w:rsidRP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 w:rsidRPr="0088477D">
        <w:rPr>
          <w:rFonts w:ascii="メイリオ" w:eastAsia="メイリオ" w:hAnsi="メイリオ" w:hint="eastAsia"/>
        </w:rPr>
        <w:t>宮城県産業技術総合センターに，材料分析－表面分析－表面分析－極表面領域分析について，以下の条件で試験依頼します。</w:t>
      </w:r>
    </w:p>
    <w:p w:rsidR="0088477D" w:rsidRP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 w:rsidRPr="0088477D">
        <w:rPr>
          <w:rFonts w:ascii="メイリオ" w:eastAsia="メイリオ" w:hAnsi="メイリオ" w:hint="eastAsia"/>
        </w:rPr>
        <w:t>サーベイスキャンを以下のとおり依頼します。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559"/>
        <w:gridCol w:w="636"/>
      </w:tblGrid>
      <w:tr w:rsidR="0088477D" w:rsidRPr="0088477D" w:rsidTr="00622556">
        <w:tc>
          <w:tcPr>
            <w:tcW w:w="988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6C4D9B" w:rsidP="0088477D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サーベイスキャン</w:t>
            </w: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6C4D9B" w:rsidP="0088477D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単アルゴンによる</w:t>
            </w:r>
            <w:r>
              <w:rPr>
                <w:rFonts w:ascii="メイリオ" w:eastAsia="メイリオ" w:hAnsi="メイリオ" w:hint="eastAsia"/>
              </w:rPr>
              <w:t>エッチング</w:t>
            </w: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6C4D9B" w:rsidP="0088477D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アルゴンクラスターによる</w:t>
            </w:r>
            <w:r>
              <w:rPr>
                <w:rFonts w:ascii="メイリオ" w:eastAsia="メイリオ" w:hAnsi="メイリオ" w:hint="eastAsia"/>
              </w:rPr>
              <w:t>エッチング</w:t>
            </w: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6C4D9B" w:rsidP="0088477D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</w:t>
            </w: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サーベイスキャン</w:t>
            </w: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１～４を繰り返す回数</w:t>
            </w: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  <w:tr w:rsidR="0088477D" w:rsidRPr="0088477D" w:rsidTr="00622556">
        <w:tc>
          <w:tcPr>
            <w:tcW w:w="988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 w:rsidRPr="0088477D">
              <w:rPr>
                <w:rFonts w:ascii="メイリオ" w:eastAsia="メイリオ" w:hAnsi="メイリオ" w:hint="eastAsia"/>
              </w:rPr>
              <w:t>計</w:t>
            </w:r>
          </w:p>
        </w:tc>
        <w:tc>
          <w:tcPr>
            <w:tcW w:w="4961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</w:tcPr>
          <w:p w:rsidR="0088477D" w:rsidRPr="0088477D" w:rsidRDefault="0088477D" w:rsidP="0088477D">
            <w:pPr>
              <w:adjustRightInd w:val="0"/>
              <w:snapToGrid w:val="0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件</w:t>
            </w:r>
          </w:p>
        </w:tc>
      </w:tr>
    </w:tbl>
    <w:p w:rsidR="006C4D9B" w:rsidRDefault="006C4D9B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</w:p>
    <w:p w:rsidR="006C4D9B" w:rsidRDefault="006C4D9B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①⇒　件　⇒（　）　件　⇒　（　）　件⇒　（　）　件⇒　（　）　件⇒　終</w:t>
      </w:r>
    </w:p>
    <w:p w:rsidR="006C4D9B" w:rsidRDefault="006C4D9B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特殊指定　②　　　　</w:t>
      </w:r>
      <w:proofErr w:type="spellStart"/>
      <w:r>
        <w:rPr>
          <w:rFonts w:ascii="メイリオ" w:eastAsia="メイリオ" w:hAnsi="メイリオ" w:hint="eastAsia"/>
        </w:rPr>
        <w:t>e</w:t>
      </w:r>
      <w:r>
        <w:rPr>
          <w:rFonts w:ascii="メイリオ" w:eastAsia="メイリオ" w:hAnsi="メイリオ"/>
        </w:rPr>
        <w:t>v</w:t>
      </w:r>
      <w:proofErr w:type="spellEnd"/>
      <w:r>
        <w:rPr>
          <w:rFonts w:ascii="メイリオ" w:eastAsia="メイリオ" w:hAnsi="メイリオ" w:hint="eastAsia"/>
        </w:rPr>
        <w:t xml:space="preserve">　電流　低・高　　　秒　＝件</w:t>
      </w:r>
    </w:p>
    <w:p w:rsidR="006C4D9B" w:rsidRPr="006C4D9B" w:rsidRDefault="006C4D9B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特殊指定　③クラスターサイズ　　　　個　</w:t>
      </w:r>
      <w:proofErr w:type="spellStart"/>
      <w:r>
        <w:rPr>
          <w:rFonts w:ascii="メイリオ" w:eastAsia="メイリオ" w:hAnsi="メイリオ" w:hint="eastAsia"/>
        </w:rPr>
        <w:t>e</w:t>
      </w:r>
      <w:r>
        <w:rPr>
          <w:rFonts w:ascii="メイリオ" w:eastAsia="メイリオ" w:hAnsi="メイリオ"/>
        </w:rPr>
        <w:t>v</w:t>
      </w:r>
      <w:proofErr w:type="spellEnd"/>
      <w:r>
        <w:rPr>
          <w:rFonts w:ascii="メイリオ" w:eastAsia="メイリオ" w:hAnsi="メイリオ" w:hint="eastAsia"/>
        </w:rPr>
        <w:t xml:space="preserve">　</w:t>
      </w:r>
    </w:p>
    <w:p w:rsidR="0088477D" w:rsidRP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サーベイする位置</w:t>
      </w:r>
      <w:r w:rsidR="006C4D9B">
        <w:rPr>
          <w:rFonts w:ascii="メイリオ" w:eastAsia="メイリオ" w:hAnsi="メイリオ" w:hint="eastAsia"/>
        </w:rPr>
        <w:t xml:space="preserve">　　　　　　　　　　　　　</w:t>
      </w:r>
      <w:r>
        <w:rPr>
          <w:rFonts w:ascii="メイリオ" w:eastAsia="メイリオ" w:hAnsi="メイリオ" w:hint="eastAsia"/>
        </w:rPr>
        <w:t xml:space="preserve">　（別紙指定のとおり</w:t>
      </w:r>
      <w:r w:rsidRPr="0088477D">
        <w:rPr>
          <w:rFonts w:ascii="メイリオ" w:eastAsia="メイリオ" w:hAnsi="メイリオ" w:hint="eastAsia"/>
        </w:rPr>
        <w:t>）</w:t>
      </w:r>
    </w:p>
    <w:p w:rsid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</w:p>
    <w:p w:rsidR="0088477D" w:rsidRDefault="009A72FF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88477D">
        <w:rPr>
          <w:rFonts w:ascii="メイリオ" w:eastAsia="メイリオ" w:hAnsi="メイリオ" w:hint="eastAsia"/>
        </w:rPr>
        <w:t>サーベイスキャン1件の定義</w:t>
      </w:r>
      <w:r>
        <w:rPr>
          <w:rFonts w:ascii="メイリオ" w:eastAsia="メイリオ" w:hAnsi="メイリオ" w:hint="eastAsia"/>
        </w:rPr>
        <w:t>】</w:t>
      </w:r>
    </w:p>
    <w:p w:rsidR="006C4D9B" w:rsidRPr="006C4D9B" w:rsidRDefault="009A72FF" w:rsidP="006C4D9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ワイドスキャン：</w:t>
      </w:r>
      <w:r w:rsidR="0088477D">
        <w:rPr>
          <w:rFonts w:ascii="メイリオ" w:eastAsia="メイリオ" w:hAnsi="メイリオ" w:hint="eastAsia"/>
        </w:rPr>
        <w:t>エネルギー範囲</w:t>
      </w:r>
      <w:r>
        <w:rPr>
          <w:rFonts w:ascii="メイリオ" w:eastAsia="メイリオ" w:hAnsi="メイリオ" w:hint="eastAsia"/>
        </w:rPr>
        <w:t>:0</w:t>
      </w:r>
      <w:r w:rsidR="0088477D">
        <w:rPr>
          <w:rFonts w:ascii="メイリオ" w:eastAsia="メイリオ" w:hAnsi="メイリオ" w:hint="eastAsia"/>
        </w:rPr>
        <w:t>e</w:t>
      </w:r>
      <w:r w:rsidR="0088477D">
        <w:rPr>
          <w:rFonts w:ascii="メイリオ" w:eastAsia="メイリオ" w:hAnsi="メイリオ"/>
        </w:rPr>
        <w:t>V</w:t>
      </w:r>
      <w:r w:rsidR="0088477D">
        <w:rPr>
          <w:rFonts w:ascii="メイリオ" w:eastAsia="メイリオ" w:hAnsi="メイリオ" w:hint="eastAsia"/>
        </w:rPr>
        <w:t>～</w:t>
      </w:r>
      <w:r>
        <w:rPr>
          <w:rFonts w:ascii="メイリオ" w:eastAsia="メイリオ" w:hAnsi="メイリオ" w:hint="eastAsia"/>
        </w:rPr>
        <w:t>1350</w:t>
      </w:r>
      <w:r w:rsidR="0088477D">
        <w:rPr>
          <w:rFonts w:ascii="メイリオ" w:eastAsia="メイリオ" w:hAnsi="メイリオ" w:hint="eastAsia"/>
        </w:rPr>
        <w:t>eV</w:t>
      </w:r>
      <w:r>
        <w:rPr>
          <w:rFonts w:ascii="メイリオ" w:eastAsia="メイリオ" w:hAnsi="メイリオ" w:hint="eastAsia"/>
        </w:rPr>
        <w:t>,パスエネルギー200eV</w:t>
      </w:r>
      <w:r>
        <w:rPr>
          <w:rFonts w:ascii="メイリオ" w:eastAsia="メイリオ" w:hAnsi="メイリオ"/>
        </w:rPr>
        <w:t>,</w:t>
      </w:r>
      <w:r>
        <w:rPr>
          <w:rFonts w:ascii="メイリオ" w:eastAsia="メイリオ" w:hAnsi="メイリオ" w:hint="eastAsia"/>
        </w:rPr>
        <w:t>エネルギーステップサイズ1</w:t>
      </w:r>
      <w:r>
        <w:rPr>
          <w:rFonts w:ascii="メイリオ" w:eastAsia="メイリオ" w:hAnsi="メイリオ"/>
        </w:rPr>
        <w:t>ev</w:t>
      </w:r>
      <w:r>
        <w:rPr>
          <w:rFonts w:ascii="メイリオ" w:eastAsia="メイリオ" w:hAnsi="メイリオ" w:hint="eastAsia"/>
        </w:rPr>
        <w:t>,</w:t>
      </w:r>
      <w:r w:rsidR="0088477D">
        <w:rPr>
          <w:rFonts w:ascii="メイリオ" w:eastAsia="メイリオ" w:hAnsi="メイリオ" w:hint="eastAsia"/>
        </w:rPr>
        <w:t>スキャン回数1回　dwell</w:t>
      </w:r>
      <w:r>
        <w:rPr>
          <w:rFonts w:ascii="メイリオ" w:eastAsia="メイリオ" w:hAnsi="メイリオ"/>
        </w:rPr>
        <w:t xml:space="preserve"> </w:t>
      </w:r>
      <w:r w:rsidR="0088477D">
        <w:rPr>
          <w:rFonts w:ascii="メイリオ" w:eastAsia="メイリオ" w:hAnsi="メイリオ" w:hint="eastAsia"/>
        </w:rPr>
        <w:t>time</w:t>
      </w:r>
      <w:r w:rsidR="0088477D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/>
        </w:rPr>
        <w:t>50m</w:t>
      </w:r>
      <w:r w:rsidR="0088477D">
        <w:rPr>
          <w:rFonts w:ascii="メイリオ" w:eastAsia="メイリオ" w:hAnsi="メイリオ"/>
        </w:rPr>
        <w:t>s</w:t>
      </w:r>
      <w:r w:rsidR="006C4D9B">
        <w:rPr>
          <w:rFonts w:ascii="メイリオ" w:eastAsia="メイリオ" w:hAnsi="メイリオ" w:hint="eastAsia"/>
        </w:rPr>
        <w:t>，ソフトによる自動解析</w:t>
      </w:r>
    </w:p>
    <w:p w:rsidR="009A72FF" w:rsidRDefault="009A72FF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※ナロースキャンまたはUPSの場合も1件とカウントします。事前に測定元素を指定願います。ナロースキャンまたはUPS単独の試験は承りかねます。必ずワイドスキャンとセットでご依頼ください。</w:t>
      </w:r>
    </w:p>
    <w:p w:rsidR="0088477D" w:rsidRDefault="009A72FF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88477D">
        <w:rPr>
          <w:rFonts w:ascii="メイリオ" w:eastAsia="メイリオ" w:hAnsi="メイリオ" w:hint="eastAsia"/>
        </w:rPr>
        <w:t>単アルゴンエッチング1件の定義</w:t>
      </w:r>
      <w:r>
        <w:rPr>
          <w:rFonts w:ascii="メイリオ" w:eastAsia="メイリオ" w:hAnsi="メイリオ" w:hint="eastAsia"/>
        </w:rPr>
        <w:t>】</w:t>
      </w:r>
    </w:p>
    <w:p w:rsidR="0088477D" w:rsidRDefault="0088477D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（エネルギー</w:t>
      </w:r>
      <w:r w:rsidR="009A72FF">
        <w:rPr>
          <w:rFonts w:ascii="メイリオ" w:eastAsia="メイリオ" w:hAnsi="メイリオ" w:hint="eastAsia"/>
        </w:rPr>
        <w:t>5</w:t>
      </w:r>
      <w:r>
        <w:rPr>
          <w:rFonts w:ascii="メイリオ" w:eastAsia="メイリオ" w:hAnsi="メイリオ" w:hint="eastAsia"/>
        </w:rPr>
        <w:t>00e</w:t>
      </w:r>
      <w:r>
        <w:rPr>
          <w:rFonts w:ascii="メイリオ" w:eastAsia="メイリオ" w:hAnsi="メイリオ"/>
        </w:rPr>
        <w:t>V</w:t>
      </w:r>
      <w:r w:rsidR="009A72FF">
        <w:rPr>
          <w:rFonts w:ascii="メイリオ" w:eastAsia="メイリオ" w:hAnsi="メイリオ" w:hint="eastAsia"/>
        </w:rPr>
        <w:t>以下</w:t>
      </w:r>
      <w:r>
        <w:rPr>
          <w:rFonts w:ascii="メイリオ" w:eastAsia="メイリオ" w:hAnsi="メイリオ" w:hint="eastAsia"/>
        </w:rPr>
        <w:t xml:space="preserve">　10秒</w:t>
      </w:r>
      <w:r w:rsidR="009A72FF">
        <w:rPr>
          <w:rFonts w:ascii="メイリオ" w:eastAsia="メイリオ" w:hAnsi="メイリオ" w:hint="eastAsia"/>
        </w:rPr>
        <w:t>以下。1000eVを希望の場合は2件分（上限4000eV=8件分），20秒を希望の場合は2件分の料金をいただきます。</w:t>
      </w:r>
      <w:r>
        <w:rPr>
          <w:rFonts w:ascii="メイリオ" w:eastAsia="メイリオ" w:hAnsi="メイリオ" w:hint="eastAsia"/>
        </w:rPr>
        <w:t>）</w:t>
      </w:r>
    </w:p>
    <w:p w:rsidR="0088477D" w:rsidRDefault="00E84F70" w:rsidP="0088477D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88477D">
        <w:rPr>
          <w:rFonts w:ascii="メイリオ" w:eastAsia="メイリオ" w:hAnsi="メイリオ" w:hint="eastAsia"/>
        </w:rPr>
        <w:t>アルゴンクラスター1件の定義</w:t>
      </w:r>
      <w:r>
        <w:rPr>
          <w:rFonts w:ascii="メイリオ" w:eastAsia="メイリオ" w:hAnsi="メイリオ" w:hint="eastAsia"/>
        </w:rPr>
        <w:t>】</w:t>
      </w:r>
    </w:p>
    <w:p w:rsidR="00501508" w:rsidRDefault="0088477D" w:rsidP="00756CD9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（クラスター500分子</w:t>
      </w:r>
      <w:r w:rsidR="009A72FF">
        <w:rPr>
          <w:rFonts w:ascii="メイリオ" w:eastAsia="メイリオ" w:hAnsi="メイリオ" w:hint="eastAsia"/>
        </w:rPr>
        <w:t>以下</w:t>
      </w:r>
      <w:r>
        <w:rPr>
          <w:rFonts w:ascii="メイリオ" w:eastAsia="メイリオ" w:hAnsi="メイリオ" w:hint="eastAsia"/>
        </w:rPr>
        <w:t xml:space="preserve">　10秒　エネルギー</w:t>
      </w:r>
      <w:r w:rsidR="009A72FF">
        <w:rPr>
          <w:rFonts w:ascii="メイリオ" w:eastAsia="メイリオ" w:hAnsi="メイリオ" w:hint="eastAsia"/>
        </w:rPr>
        <w:t>2000</w:t>
      </w:r>
      <w:r>
        <w:rPr>
          <w:rFonts w:ascii="メイリオ" w:eastAsia="メイリオ" w:hAnsi="メイリオ" w:hint="eastAsia"/>
        </w:rPr>
        <w:t>e</w:t>
      </w:r>
      <w:r>
        <w:rPr>
          <w:rFonts w:ascii="メイリオ" w:eastAsia="メイリオ" w:hAnsi="メイリオ"/>
        </w:rPr>
        <w:t>V</w:t>
      </w:r>
      <w:r w:rsidR="009A72FF">
        <w:rPr>
          <w:rFonts w:ascii="メイリオ" w:eastAsia="メイリオ" w:hAnsi="メイリオ" w:hint="eastAsia"/>
        </w:rPr>
        <w:t>。クラスター1000分子を希望の場合は2件分，2000分子を希望の場合は4件分の料金を（エネルギー上限は8000eV(=4件分）いただきます。</w:t>
      </w:r>
      <w:r>
        <w:rPr>
          <w:rFonts w:ascii="メイリオ" w:eastAsia="メイリオ" w:hAnsi="メイリオ" w:hint="eastAsia"/>
        </w:rPr>
        <w:t>）</w:t>
      </w:r>
      <w:r w:rsidR="00501508">
        <w:rPr>
          <w:rFonts w:ascii="メイリオ" w:eastAsia="メイリオ" w:hAnsi="メイリオ"/>
        </w:rPr>
        <w:br w:type="page"/>
      </w:r>
    </w:p>
    <w:p w:rsidR="00501508" w:rsidRDefault="00573646" w:rsidP="00E84F70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単</w:t>
      </w:r>
      <w:proofErr w:type="spellStart"/>
      <w:r>
        <w:rPr>
          <w:rFonts w:ascii="メイリオ" w:eastAsia="メイリオ" w:hAnsi="メイリオ" w:hint="eastAsia"/>
        </w:rPr>
        <w:t>Ar</w:t>
      </w:r>
      <w:proofErr w:type="spellEnd"/>
      <w:r>
        <w:rPr>
          <w:rFonts w:ascii="メイリオ" w:eastAsia="メイリオ" w:hAnsi="メイリオ" w:hint="eastAsia"/>
        </w:rPr>
        <w:t xml:space="preserve">の場合　</w:t>
      </w:r>
      <w:r w:rsidR="00501508">
        <w:rPr>
          <w:rFonts w:ascii="メイリオ" w:eastAsia="メイリオ" w:hAnsi="メイリオ" w:hint="eastAsia"/>
        </w:rPr>
        <w:t>参考エッチングレート</w:t>
      </w:r>
      <w:r>
        <w:rPr>
          <w:rFonts w:ascii="メイリオ" w:eastAsia="メイリオ" w:hAnsi="メイリオ" w:hint="eastAsia"/>
        </w:rPr>
        <w:t>(対Ta</w:t>
      </w:r>
      <w:r w:rsidRPr="00501508">
        <w:rPr>
          <w:rFonts w:ascii="メイリオ" w:eastAsia="メイリオ" w:hAnsi="メイリオ" w:hint="eastAsia"/>
          <w:vertAlign w:val="subscript"/>
        </w:rPr>
        <w:t>2</w:t>
      </w:r>
      <w:r>
        <w:rPr>
          <w:rFonts w:ascii="メイリオ" w:eastAsia="メイリオ" w:hAnsi="メイリオ" w:hint="eastAsia"/>
        </w:rPr>
        <w:t>O</w:t>
      </w:r>
      <w:r w:rsidRPr="00501508">
        <w:rPr>
          <w:rFonts w:ascii="メイリオ" w:eastAsia="メイリオ" w:hAnsi="メイリオ" w:hint="eastAsia"/>
          <w:vertAlign w:val="subscript"/>
        </w:rPr>
        <w:t>5</w:t>
      </w:r>
      <w:r>
        <w:rPr>
          <w:rFonts w:ascii="メイリオ" w:eastAsia="メイリオ" w:hAnsi="メイリオ" w:hint="eastAsia"/>
        </w:rPr>
        <w:t>膜</w:t>
      </w:r>
      <w:r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及び</w:t>
      </w:r>
      <w:r w:rsidR="002D79EF">
        <w:rPr>
          <w:rFonts w:ascii="メイリオ" w:eastAsia="メイリオ" w:hAnsi="メイリオ" w:hint="eastAsia"/>
        </w:rPr>
        <w:t>料金</w:t>
      </w:r>
      <w:r>
        <w:rPr>
          <w:rFonts w:ascii="メイリオ" w:eastAsia="メイリオ" w:hAnsi="メイリオ" w:hint="eastAsia"/>
        </w:rPr>
        <w:t>倍率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851"/>
        <w:gridCol w:w="850"/>
        <w:gridCol w:w="1699"/>
        <w:gridCol w:w="1699"/>
      </w:tblGrid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V</w:t>
            </w:r>
          </w:p>
        </w:tc>
        <w:tc>
          <w:tcPr>
            <w:tcW w:w="1699" w:type="dxa"/>
          </w:tcPr>
          <w:p w:rsidR="006C4D9B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低電流使用時</w:t>
            </w:r>
          </w:p>
          <w:p w:rsidR="002D79EF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(nm/sec)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高電流使用時</w:t>
            </w:r>
          </w:p>
          <w:p w:rsidR="002D79EF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nm/sec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倍率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1×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2×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8×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4000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/>
              </w:rPr>
              <w:t>.05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  <w:r>
              <w:rPr>
                <w:rFonts w:ascii="メイリオ" w:eastAsia="メイリオ" w:hAnsi="メイリオ"/>
              </w:rPr>
              <w:t>.62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6×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3000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2.56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7.96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4×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2000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2.20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6.23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2×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1000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1.42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4.33</w:t>
            </w:r>
          </w:p>
        </w:tc>
      </w:tr>
      <w:tr w:rsidR="002D79EF" w:rsidTr="00501508">
        <w:tc>
          <w:tcPr>
            <w:tcW w:w="851" w:type="dxa"/>
            <w:shd w:val="clear" w:color="auto" w:fill="BFBFBF" w:themeFill="background1" w:themeFillShade="BF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標準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500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0.42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1.20</w:t>
            </w:r>
          </w:p>
        </w:tc>
      </w:tr>
      <w:tr w:rsidR="002D79EF" w:rsidTr="00501508">
        <w:tc>
          <w:tcPr>
            <w:tcW w:w="851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1×</w:t>
            </w:r>
          </w:p>
        </w:tc>
        <w:tc>
          <w:tcPr>
            <w:tcW w:w="850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300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0.12</w:t>
            </w:r>
          </w:p>
        </w:tc>
        <w:tc>
          <w:tcPr>
            <w:tcW w:w="1699" w:type="dxa"/>
          </w:tcPr>
          <w:p w:rsidR="002D79EF" w:rsidRDefault="002D79EF" w:rsidP="00501508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0.36</w:t>
            </w:r>
          </w:p>
        </w:tc>
      </w:tr>
    </w:tbl>
    <w:p w:rsidR="00501508" w:rsidRDefault="002D79EF" w:rsidP="00E84F70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501508">
        <w:rPr>
          <w:rFonts w:ascii="メイリオ" w:eastAsia="メイリオ" w:hAnsi="メイリオ" w:hint="eastAsia"/>
        </w:rPr>
        <w:t>標準以上</w:t>
      </w:r>
      <w:r w:rsidR="00573646">
        <w:rPr>
          <w:rFonts w:ascii="メイリオ" w:eastAsia="メイリオ" w:hAnsi="メイリオ" w:hint="eastAsia"/>
        </w:rPr>
        <w:t>を</w:t>
      </w:r>
      <w:r w:rsidR="00501508">
        <w:rPr>
          <w:rFonts w:ascii="メイリオ" w:eastAsia="メイリオ" w:hAnsi="メイリオ" w:hint="eastAsia"/>
        </w:rPr>
        <w:t>指定の際は，</w:t>
      </w:r>
      <w:r>
        <w:rPr>
          <w:rFonts w:ascii="メイリオ" w:eastAsia="メイリオ" w:hAnsi="メイリオ" w:hint="eastAsia"/>
        </w:rPr>
        <w:t>指定</w:t>
      </w:r>
      <w:r w:rsidR="00573646">
        <w:rPr>
          <w:rFonts w:ascii="メイリオ" w:eastAsia="メイリオ" w:hAnsi="メイリオ" w:hint="eastAsia"/>
        </w:rPr>
        <w:t>倍率</w:t>
      </w:r>
      <w:r w:rsidR="00501508">
        <w:rPr>
          <w:rFonts w:ascii="メイリオ" w:eastAsia="メイリオ" w:hAnsi="メイリオ" w:hint="eastAsia"/>
        </w:rPr>
        <w:t>に応じた件数となります。</w:t>
      </w:r>
    </w:p>
    <w:p w:rsidR="00501508" w:rsidRDefault="00501508" w:rsidP="00E84F70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例）2000eV，高電流，10秒エッチングを指定</w:t>
      </w:r>
      <w:r w:rsidR="002D79EF">
        <w:rPr>
          <w:rFonts w:ascii="メイリオ" w:eastAsia="メイリオ" w:hAnsi="メイリオ" w:hint="eastAsia"/>
        </w:rPr>
        <w:t>の場合</w:t>
      </w:r>
    </w:p>
    <w:p w:rsidR="00501508" w:rsidRDefault="00501508" w:rsidP="00501508">
      <w:pPr>
        <w:adjustRightInd w:val="0"/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4(</w:t>
      </w:r>
      <w:r>
        <w:rPr>
          <w:rFonts w:ascii="メイリオ" w:eastAsia="メイリオ" w:hAnsi="メイリオ"/>
        </w:rPr>
        <w:t>eV</w:t>
      </w:r>
      <w:r>
        <w:rPr>
          <w:rFonts w:ascii="メイリオ" w:eastAsia="メイリオ" w:hAnsi="メイリオ" w:hint="eastAsia"/>
        </w:rPr>
        <w:t>倍率)×2(高電流倍率)×1(10秒まで1件)=8件</w:t>
      </w:r>
    </w:p>
    <w:p w:rsidR="00501508" w:rsidRPr="00501508" w:rsidRDefault="00501508" w:rsidP="00E84F70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</w:p>
    <w:p w:rsidR="00501508" w:rsidRDefault="00501508" w:rsidP="00E84F70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選択できるアルゴンクラスターサイズとエネルギー</w:t>
      </w:r>
    </w:p>
    <w:tbl>
      <w:tblPr>
        <w:tblStyle w:val="a3"/>
        <w:tblW w:w="0" w:type="auto"/>
        <w:tblInd w:w="1697" w:type="dxa"/>
        <w:tblLook w:val="04A0" w:firstRow="1" w:lastRow="0" w:firstColumn="1" w:lastColumn="0" w:noHBand="0" w:noVBand="1"/>
      </w:tblPr>
      <w:tblGrid>
        <w:gridCol w:w="992"/>
        <w:gridCol w:w="1985"/>
        <w:gridCol w:w="846"/>
        <w:gridCol w:w="846"/>
      </w:tblGrid>
      <w:tr w:rsidR="002D79EF" w:rsidTr="002D79EF">
        <w:tc>
          <w:tcPr>
            <w:tcW w:w="992" w:type="dxa"/>
            <w:tcBorders>
              <w:bottom w:val="single" w:sz="4" w:space="0" w:color="auto"/>
            </w:tcBorders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倍率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クラスターサイズ</w:t>
            </w:r>
          </w:p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(個)</w:t>
            </w:r>
          </w:p>
        </w:tc>
        <w:tc>
          <w:tcPr>
            <w:tcW w:w="846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倍率</w:t>
            </w:r>
          </w:p>
        </w:tc>
        <w:tc>
          <w:tcPr>
            <w:tcW w:w="846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eV</w:t>
            </w:r>
          </w:p>
        </w:tc>
      </w:tr>
      <w:tr w:rsidR="002D79EF" w:rsidTr="002D79EF">
        <w:tc>
          <w:tcPr>
            <w:tcW w:w="992" w:type="dxa"/>
            <w:tcBorders>
              <w:tr2bl w:val="single" w:sz="4" w:space="0" w:color="auto"/>
            </w:tcBorders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4×</w:t>
            </w: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8000</w:t>
            </w:r>
          </w:p>
        </w:tc>
      </w:tr>
      <w:tr w:rsidR="002D79EF" w:rsidTr="00573646">
        <w:tc>
          <w:tcPr>
            <w:tcW w:w="992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4×</w:t>
            </w:r>
          </w:p>
        </w:tc>
        <w:tc>
          <w:tcPr>
            <w:tcW w:w="1985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2000</w:t>
            </w: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3×</w:t>
            </w: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6000</w:t>
            </w:r>
          </w:p>
        </w:tc>
      </w:tr>
      <w:tr w:rsidR="002D79EF" w:rsidTr="00573646">
        <w:tc>
          <w:tcPr>
            <w:tcW w:w="992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2×</w:t>
            </w:r>
          </w:p>
        </w:tc>
        <w:tc>
          <w:tcPr>
            <w:tcW w:w="1985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000</w:t>
            </w: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2×</w:t>
            </w:r>
          </w:p>
        </w:tc>
        <w:tc>
          <w:tcPr>
            <w:tcW w:w="846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4000</w:t>
            </w:r>
          </w:p>
        </w:tc>
      </w:tr>
      <w:tr w:rsidR="002D79EF" w:rsidTr="002D79EF">
        <w:tc>
          <w:tcPr>
            <w:tcW w:w="992" w:type="dxa"/>
            <w:shd w:val="clear" w:color="auto" w:fill="BFBFBF" w:themeFill="background1" w:themeFillShade="BF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標準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500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標準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2000</w:t>
            </w:r>
          </w:p>
        </w:tc>
      </w:tr>
      <w:tr w:rsidR="002D79EF" w:rsidTr="002D79EF">
        <w:tc>
          <w:tcPr>
            <w:tcW w:w="992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1×</w:t>
            </w:r>
          </w:p>
        </w:tc>
        <w:tc>
          <w:tcPr>
            <w:tcW w:w="1985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300</w:t>
            </w: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  <w:tr w:rsidR="002D79EF" w:rsidTr="002D79EF">
        <w:tc>
          <w:tcPr>
            <w:tcW w:w="992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1×</w:t>
            </w:r>
          </w:p>
        </w:tc>
        <w:tc>
          <w:tcPr>
            <w:tcW w:w="1985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150</w:t>
            </w: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  <w:tr w:rsidR="002D79EF" w:rsidTr="002D79EF">
        <w:tc>
          <w:tcPr>
            <w:tcW w:w="992" w:type="dxa"/>
          </w:tcPr>
          <w:p w:rsidR="002D79EF" w:rsidRDefault="002D79EF" w:rsidP="00E84F7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1×</w:t>
            </w:r>
          </w:p>
        </w:tc>
        <w:tc>
          <w:tcPr>
            <w:tcW w:w="1985" w:type="dxa"/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75</w:t>
            </w: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</w:tcPr>
          <w:p w:rsidR="002D79EF" w:rsidRDefault="002D79EF" w:rsidP="00573646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</w:tbl>
    <w:p w:rsidR="00573646" w:rsidRDefault="002D79EF" w:rsidP="00573646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573646">
        <w:rPr>
          <w:rFonts w:ascii="メイリオ" w:eastAsia="メイリオ" w:hAnsi="メイリオ" w:hint="eastAsia"/>
        </w:rPr>
        <w:t>標準以上を指定の際は，指定倍率に応じた件数となります。</w:t>
      </w:r>
    </w:p>
    <w:p w:rsidR="00573646" w:rsidRDefault="00573646" w:rsidP="00573646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例）</w:t>
      </w:r>
      <w:r w:rsidR="002D79EF">
        <w:rPr>
          <w:rFonts w:ascii="メイリオ" w:eastAsia="メイリオ" w:hAnsi="メイリオ" w:hint="eastAsia"/>
        </w:rPr>
        <w:t>Ar</w:t>
      </w:r>
      <w:r>
        <w:rPr>
          <w:rFonts w:ascii="メイリオ" w:eastAsia="メイリオ" w:hAnsi="メイリオ" w:hint="eastAsia"/>
        </w:rPr>
        <w:t>2000個，6000eV，30秒エッチングを指定</w:t>
      </w:r>
      <w:r w:rsidR="002D79EF">
        <w:rPr>
          <w:rFonts w:ascii="メイリオ" w:eastAsia="メイリオ" w:hAnsi="メイリオ" w:hint="eastAsia"/>
        </w:rPr>
        <w:t>の場合</w:t>
      </w:r>
    </w:p>
    <w:p w:rsidR="00573646" w:rsidRDefault="00573646" w:rsidP="00573646">
      <w:pPr>
        <w:adjustRightInd w:val="0"/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4(クラスター倍率)×3(eV倍率)×3(10秒まで1件×3)=36件</w:t>
      </w:r>
    </w:p>
    <w:p w:rsidR="00E428BB" w:rsidRDefault="00E428BB" w:rsidP="00E428B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粗マッピング</w:t>
      </w:r>
      <w:r>
        <w:rPr>
          <w:rFonts w:ascii="メイリオ" w:eastAsia="メイリオ" w:hAnsi="メイリオ" w:hint="eastAsia"/>
        </w:rPr>
        <w:t>1件の定義】</w:t>
      </w:r>
    </w:p>
    <w:p w:rsidR="00501508" w:rsidRPr="00E428BB" w:rsidRDefault="00456C36" w:rsidP="00F36C95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1元素1件。</w:t>
      </w:r>
      <w:r>
        <w:rPr>
          <w:rFonts w:ascii="メイリオ" w:eastAsia="メイリオ" w:hAnsi="メイリオ" w:hint="eastAsia"/>
        </w:rPr>
        <w:t>自動分析ソフト</w:t>
      </w:r>
      <w:proofErr w:type="spellStart"/>
      <w:r>
        <w:rPr>
          <w:rFonts w:ascii="メイリオ" w:eastAsia="メイリオ" w:hAnsi="メイリオ" w:hint="eastAsia"/>
        </w:rPr>
        <w:t>S</w:t>
      </w:r>
      <w:r>
        <w:rPr>
          <w:rFonts w:ascii="メイリオ" w:eastAsia="メイリオ" w:hAnsi="メイリオ"/>
        </w:rPr>
        <w:t>nap</w:t>
      </w:r>
      <w:r>
        <w:rPr>
          <w:rFonts w:ascii="メイリオ" w:eastAsia="メイリオ" w:hAnsi="メイリオ" w:hint="eastAsia"/>
        </w:rPr>
        <w:t>Map</w:t>
      </w:r>
      <w:proofErr w:type="spellEnd"/>
      <w:r>
        <w:rPr>
          <w:rFonts w:ascii="メイリオ" w:eastAsia="メイリオ" w:hAnsi="メイリオ" w:hint="eastAsia"/>
        </w:rPr>
        <w:t>上で元素を</w:t>
      </w:r>
      <w:r>
        <w:rPr>
          <w:rFonts w:ascii="メイリオ" w:eastAsia="メイリオ" w:hAnsi="メイリオ" w:hint="eastAsia"/>
        </w:rPr>
        <w:t>周期表</w:t>
      </w:r>
      <w:r>
        <w:rPr>
          <w:rFonts w:ascii="メイリオ" w:eastAsia="メイリオ" w:hAnsi="メイリオ" w:hint="eastAsia"/>
        </w:rPr>
        <w:t>で指定。</w:t>
      </w:r>
      <w:bookmarkStart w:id="0" w:name="_GoBack"/>
      <w:bookmarkEnd w:id="0"/>
    </w:p>
    <w:sectPr w:rsidR="00501508" w:rsidRPr="00E42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7D"/>
    <w:rsid w:val="002D79EF"/>
    <w:rsid w:val="00456C36"/>
    <w:rsid w:val="00501508"/>
    <w:rsid w:val="00573646"/>
    <w:rsid w:val="006C4D9B"/>
    <w:rsid w:val="00756CD9"/>
    <w:rsid w:val="007B20CB"/>
    <w:rsid w:val="0088477D"/>
    <w:rsid w:val="009A72FF"/>
    <w:rsid w:val="00B33E81"/>
    <w:rsid w:val="00E428BB"/>
    <w:rsid w:val="00E84F70"/>
    <w:rsid w:val="00F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A5826"/>
  <w15:chartTrackingRefBased/>
  <w15:docId w15:val="{4FAB34BF-3F55-4C48-8690-031DD93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6</cp:revision>
  <cp:lastPrinted>2021-12-07T23:19:00Z</cp:lastPrinted>
  <dcterms:created xsi:type="dcterms:W3CDTF">2021-12-07T06:35:00Z</dcterms:created>
  <dcterms:modified xsi:type="dcterms:W3CDTF">2022-01-20T06:57:00Z</dcterms:modified>
</cp:coreProperties>
</file>